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763A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</w:p>
    <w:p w14:paraId="4043732D" w14:textId="77777777" w:rsidR="00D77868" w:rsidRPr="00D77868" w:rsidRDefault="00D77868" w:rsidP="00D77868">
      <w:pPr>
        <w:spacing w:line="240" w:lineRule="auto"/>
        <w:jc w:val="center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Ajánlati felhívás</w:t>
      </w:r>
    </w:p>
    <w:p w14:paraId="76A65299" w14:textId="77777777" w:rsidR="00D77868" w:rsidRPr="00D77868" w:rsidRDefault="00D77868" w:rsidP="00D77868">
      <w:pPr>
        <w:spacing w:line="240" w:lineRule="auto"/>
        <w:jc w:val="center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nyílt beszerzési eljárásban</w:t>
      </w:r>
    </w:p>
    <w:p w14:paraId="65BB9BD6" w14:textId="77777777" w:rsidR="00D77868" w:rsidRPr="00D77868" w:rsidRDefault="00D77868" w:rsidP="00D77868">
      <w:pPr>
        <w:spacing w:line="240" w:lineRule="auto"/>
        <w:jc w:val="center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közbeszerzési értékhatárt el nem érő beszerzés tárgyában</w:t>
      </w:r>
    </w:p>
    <w:p w14:paraId="69563C14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</w:p>
    <w:p w14:paraId="2C4BB537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I. Ajánlatkérő adatai:</w:t>
      </w:r>
    </w:p>
    <w:p w14:paraId="6F73D2AC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 xml:space="preserve">Ferencvárosi Szociális és Gyermekjóléti Intézmények Igazgatósága </w:t>
      </w:r>
    </w:p>
    <w:p w14:paraId="49660C91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székhely: 1096 Budapest, Lenhossék u. 7-9. </w:t>
      </w:r>
    </w:p>
    <w:p w14:paraId="6AFCE8B8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adószám: 15509471-2-43</w:t>
      </w:r>
    </w:p>
    <w:p w14:paraId="0378D714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4DDFD409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II. Kapcsolattartó megnevezése és elérhetősége:</w:t>
      </w:r>
    </w:p>
    <w:p w14:paraId="1ED638D6" w14:textId="2CE451FF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Név: </w:t>
      </w:r>
      <w:r w:rsidR="00BB22FA">
        <w:rPr>
          <w:rFonts w:ascii="Titillium Web" w:hAnsi="Titillium Web" w:cs="Times New Roman"/>
          <w:sz w:val="20"/>
          <w:szCs w:val="20"/>
        </w:rPr>
        <w:t>Ódor Terézia</w:t>
      </w:r>
      <w:r w:rsidRPr="00D77868">
        <w:rPr>
          <w:rFonts w:ascii="Titillium Web" w:hAnsi="Titillium Web" w:cs="Times New Roman"/>
          <w:sz w:val="20"/>
          <w:szCs w:val="20"/>
        </w:rPr>
        <w:t xml:space="preserve"> igazgatóhelyettes</w:t>
      </w:r>
    </w:p>
    <w:p w14:paraId="1B4F1BDF" w14:textId="7F0B9666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Telefonszám: 0620</w:t>
      </w:r>
      <w:r w:rsidR="00FB1413">
        <w:rPr>
          <w:rFonts w:ascii="Titillium Web" w:hAnsi="Titillium Web" w:cs="Times New Roman"/>
          <w:sz w:val="20"/>
          <w:szCs w:val="20"/>
        </w:rPr>
        <w:t>2930086</w:t>
      </w:r>
    </w:p>
    <w:p w14:paraId="49DD0CE2" w14:textId="1586FCCC" w:rsidR="00CD38FB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E-mail cím:</w:t>
      </w:r>
      <w:r w:rsidR="00CD38FB" w:rsidRPr="00CD38FB">
        <w:t xml:space="preserve"> </w:t>
      </w:r>
      <w:r w:rsidR="00CD38FB" w:rsidRPr="00CD38FB">
        <w:rPr>
          <w:rFonts w:ascii="Titillium Web" w:hAnsi="Titillium Web" w:cs="Times New Roman"/>
          <w:sz w:val="20"/>
          <w:szCs w:val="20"/>
        </w:rPr>
        <w:t>Odor.Terezia@feszgyi.hu</w:t>
      </w:r>
      <w:r w:rsidR="00CD38FB" w:rsidRPr="00D77868">
        <w:rPr>
          <w:rFonts w:ascii="Titillium Web" w:hAnsi="Titillium Web" w:cs="Times New Roman"/>
          <w:sz w:val="20"/>
          <w:szCs w:val="20"/>
        </w:rPr>
        <w:t xml:space="preserve"> </w:t>
      </w:r>
    </w:p>
    <w:p w14:paraId="535963CF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2756EA0C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III. A beszerzés meghatározása</w:t>
      </w:r>
    </w:p>
    <w:p w14:paraId="4C5D8CC6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Budapest, IX. kerület Ferencvárosi Szociális és Gyermekjóléti Intézmények Igazgatósága számára a melléklet szerinti tisztítószer és eszköz biztosítása a melléklet szerinti darabszámban.</w:t>
      </w:r>
    </w:p>
    <w:p w14:paraId="3BEE6D88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1FC60D72" w14:textId="77777777" w:rsidR="00F97D75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A beszerzés tárgya szerinti ingóságokat az adásvételi szerződés aláírásától számított 15 napon belül szállítja </w:t>
      </w:r>
      <w:r w:rsidRPr="001A10AA">
        <w:rPr>
          <w:rFonts w:ascii="Titillium Web" w:hAnsi="Titillium Web" w:cs="Times New Roman"/>
          <w:sz w:val="20"/>
          <w:szCs w:val="20"/>
        </w:rPr>
        <w:t xml:space="preserve">le eladó a vevő </w:t>
      </w:r>
      <w:r w:rsidR="00F97D75" w:rsidRPr="001A10AA">
        <w:rPr>
          <w:rFonts w:ascii="Titillium Web" w:hAnsi="Titillium Web" w:cs="Times New Roman"/>
          <w:sz w:val="20"/>
          <w:szCs w:val="20"/>
        </w:rPr>
        <w:t>telephelyeire</w:t>
      </w:r>
      <w:r w:rsidR="00F97D75">
        <w:rPr>
          <w:rFonts w:ascii="Titillium Web" w:hAnsi="Titillium Web" w:cs="Times New Roman"/>
          <w:sz w:val="20"/>
          <w:szCs w:val="20"/>
        </w:rPr>
        <w:t xml:space="preserve">. </w:t>
      </w:r>
    </w:p>
    <w:tbl>
      <w:tblPr>
        <w:tblW w:w="6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977"/>
      </w:tblGrid>
      <w:tr w:rsidR="00C23FB2" w:rsidRPr="0010730E" w14:paraId="50B8D781" w14:textId="77777777" w:rsidTr="0010730E">
        <w:trPr>
          <w:trHeight w:val="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E373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FESZGYI Szervezeti Egység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FA138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Cím</w:t>
            </w:r>
          </w:p>
        </w:tc>
      </w:tr>
      <w:tr w:rsidR="00C23FB2" w:rsidRPr="0010730E" w14:paraId="1671082B" w14:textId="77777777" w:rsidTr="0010730E">
        <w:trPr>
          <w:trHeight w:val="30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5ADC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FESZGYI IGAZGATÓSÁG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A9273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 Lenhossék u. 7-9.</w:t>
            </w:r>
          </w:p>
        </w:tc>
      </w:tr>
      <w:tr w:rsidR="00C23FB2" w:rsidRPr="0010730E" w14:paraId="1829696D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0A8E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ÁLDOZATSEGÍTŐ CSOPORT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89C85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 Lenhossék u. 24-28.</w:t>
            </w:r>
          </w:p>
        </w:tc>
      </w:tr>
      <w:tr w:rsidR="00C23FB2" w:rsidRPr="0010730E" w14:paraId="71D179CE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E2EC0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ÁRVÁCSKA IDŐSEK KLUBJA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43F6A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1097 Bp. Osztag u. 17.</w:t>
            </w:r>
          </w:p>
        </w:tc>
      </w:tr>
      <w:tr w:rsidR="00C23FB2" w:rsidRPr="0010730E" w14:paraId="61C7CA9F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CBCD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BOROSTYÁN IDŐSEK KLUBJA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239B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1092 Bp. Knézich u. 17.</w:t>
            </w:r>
          </w:p>
        </w:tc>
      </w:tr>
      <w:tr w:rsidR="00C23FB2" w:rsidRPr="0010730E" w14:paraId="7705B1EC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2362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CSALÁD- ÉS GYERMEKJÓLÉTI ALAPELLÁTÁSI EGYSÉG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B3679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 Lenhossék u. 7-9.</w:t>
            </w:r>
          </w:p>
        </w:tc>
      </w:tr>
      <w:tr w:rsidR="00C23FB2" w:rsidRPr="0010730E" w14:paraId="02917DE1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8F24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CSALÁD- ÉS GYERMEKJÓLÉTI KÖZPONT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B1AD6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1091 Bp., Üllői út 69.</w:t>
            </w:r>
          </w:p>
        </w:tc>
      </w:tr>
      <w:tr w:rsidR="00C23FB2" w:rsidRPr="0010730E" w14:paraId="1F6A95E8" w14:textId="77777777" w:rsidTr="0010730E">
        <w:trPr>
          <w:trHeight w:val="552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D710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DÍJHÁTRALÉK KEZELÉSI CSOPORT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54EBE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 Lenhossék u. 24-28. Fszt. 8.</w:t>
            </w:r>
          </w:p>
        </w:tc>
      </w:tr>
      <w:tr w:rsidR="00C23FB2" w:rsidRPr="0010730E" w14:paraId="19C02EC1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3DC4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GYERMEKEK ÁTMENETI OTTHONA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27646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1097 Bp. Fehérholló u. 2-4.</w:t>
            </w:r>
          </w:p>
        </w:tc>
      </w:tr>
      <w:tr w:rsidR="00C23FB2" w:rsidRPr="0010730E" w14:paraId="057BEC76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54FC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H52 IFJÚSÁGI IRODA ÉS KÖZÖSSÉGI TÉR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F5491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Bp., Haller u. 50-52.</w:t>
            </w:r>
          </w:p>
        </w:tc>
      </w:tr>
      <w:tr w:rsidR="00C23FB2" w:rsidRPr="0010730E" w14:paraId="36449F07" w14:textId="77777777" w:rsidTr="0010730E">
        <w:trPr>
          <w:trHeight w:val="552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1DAA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ÍRISZ KLUB SZENVEDÉLYBETEGEK NAPPALI INTÉZMÉNYE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E08CE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1094 Bp. Berzenczey u. 26. 1-es kapucsengő</w:t>
            </w:r>
          </w:p>
        </w:tc>
      </w:tr>
      <w:tr w:rsidR="00C23FB2" w:rsidRPr="0010730E" w14:paraId="4513A285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5A15E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 xml:space="preserve">LÉLEK-PONT ÉS UTCAI SZOCIÁLIS MUNKÁS CSOPORT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C541C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1094 Bp. Tűzoltó u. 23.</w:t>
            </w:r>
          </w:p>
        </w:tc>
      </w:tr>
      <w:tr w:rsidR="00C23FB2" w:rsidRPr="0010730E" w14:paraId="65410F03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EA049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NAPPALI MELEGEDŐ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7CD6F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1097 Bp. Gubacsi u. 21.</w:t>
            </w:r>
          </w:p>
        </w:tc>
      </w:tr>
      <w:tr w:rsidR="00C23FB2" w:rsidRPr="0010730E" w14:paraId="0B70EB61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D151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NAPSUGÁR IDŐSEK KLUBJA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FC122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1095 Bp. Mester u. 33-35.</w:t>
            </w:r>
          </w:p>
        </w:tc>
      </w:tr>
      <w:tr w:rsidR="00C23FB2" w:rsidRPr="0010730E" w14:paraId="0C260EA3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9A4B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NEFELEJCS GONDOZÁSI KÖZPONT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5EF9C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1092 Bp. Knézich u. 17.</w:t>
            </w:r>
          </w:p>
        </w:tc>
      </w:tr>
      <w:tr w:rsidR="00C23FB2" w:rsidRPr="0010730E" w14:paraId="45EB8A33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C4A53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ÓVODAI ÉS ISKOLAI SZOCIÁLIS SEGÍTŐ CSOPORT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C1418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1096 Bp., Thaly Kálmán u. 17.</w:t>
            </w:r>
          </w:p>
        </w:tc>
      </w:tr>
      <w:tr w:rsidR="00C23FB2" w:rsidRPr="0010730E" w14:paraId="65CB0C6E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AA2E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PLATÁN IDŐSEK KLUBJA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A96E1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1098 Bp. Toronyház u. 11.</w:t>
            </w:r>
          </w:p>
        </w:tc>
      </w:tr>
      <w:tr w:rsidR="00C23FB2" w:rsidRPr="0010730E" w14:paraId="33C700FA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B7DF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SZERETŐ KEZEK IDŐSEK KLUBJA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2ACAC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1098 Bp. Toronyház u. 11.</w:t>
            </w:r>
          </w:p>
        </w:tc>
      </w:tr>
      <w:tr w:rsidR="00C23FB2" w:rsidRPr="0010730E" w14:paraId="6FCC4735" w14:textId="77777777" w:rsidTr="0010730E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3D06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lastRenderedPageBreak/>
              <w:t>SZIVÁRVÁNY GONDOZÁSI KÖZPONT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B16F4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1098 Bp. Toronyház u. 11.</w:t>
            </w:r>
          </w:p>
        </w:tc>
      </w:tr>
      <w:tr w:rsidR="00C23FB2" w:rsidRPr="0010730E" w14:paraId="5FD703B7" w14:textId="77777777" w:rsidTr="0010730E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C1C8" w14:textId="77777777" w:rsidR="00C23FB2" w:rsidRPr="001A10AA" w:rsidRDefault="00C23FB2" w:rsidP="00C23FB2">
            <w:pPr>
              <w:spacing w:line="240" w:lineRule="auto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TAVIRÓZSA GONDOZÁSI KÖZPONT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ABD25" w14:textId="77777777" w:rsidR="00C23FB2" w:rsidRPr="001A10AA" w:rsidRDefault="00C23FB2" w:rsidP="00C23FB2">
            <w:pPr>
              <w:spacing w:line="240" w:lineRule="auto"/>
              <w:jc w:val="center"/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</w:pPr>
            <w:r w:rsidRPr="001A10AA">
              <w:rPr>
                <w:rFonts w:ascii="Titillium Web" w:eastAsia="Times New Roman" w:hAnsi="Titillium Web" w:cs="Calibri"/>
                <w:sz w:val="16"/>
                <w:szCs w:val="16"/>
                <w:lang w:val="hu-HU"/>
              </w:rPr>
              <w:t>1095 Bp. Mester u. 33-35.</w:t>
            </w:r>
          </w:p>
        </w:tc>
      </w:tr>
    </w:tbl>
    <w:p w14:paraId="0D89EBA4" w14:textId="77777777" w:rsidR="00E706B8" w:rsidRDefault="00E706B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44ECDFEF" w14:textId="075D4253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Eladó saját (vagy más) megfelelő fuvareszközén köteles biztosítani az ingóságoknak a teljesítés helyére történő fuvarozását. A fuvarozás módszerének (alkalmazott eszköznek) olyannak kell lennie, hogy az ingóságok ne sérüljenek, a jogszabályoknak, szabványoknak mindenben megfeleljen. A lerakodás az Eladó kötelezettsége. Eladó köteles a lerakodáshoz a megfelelő személyi, ill. tárgyi feltételeket biztosítani.</w:t>
      </w:r>
    </w:p>
    <w:p w14:paraId="4E57B262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15633C49" w14:textId="0A9C623C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A beszerzés tárgyát képező ingóságok per-, teher- és igénymentesek, azok új, bontatlan csomagolású termékek, a szavatossági idő egyik termék esetében sem jár le 2027. </w:t>
      </w:r>
      <w:r w:rsidR="00661884">
        <w:rPr>
          <w:rFonts w:ascii="Titillium Web" w:hAnsi="Titillium Web" w:cs="Times New Roman"/>
          <w:sz w:val="20"/>
          <w:szCs w:val="20"/>
        </w:rPr>
        <w:t>06</w:t>
      </w:r>
      <w:r w:rsidRPr="00D77868">
        <w:rPr>
          <w:rFonts w:ascii="Titillium Web" w:hAnsi="Titillium Web" w:cs="Times New Roman"/>
          <w:sz w:val="20"/>
          <w:szCs w:val="20"/>
        </w:rPr>
        <w:t xml:space="preserve">. </w:t>
      </w:r>
      <w:r w:rsidR="00661884">
        <w:rPr>
          <w:rFonts w:ascii="Titillium Web" w:hAnsi="Titillium Web" w:cs="Times New Roman"/>
          <w:sz w:val="20"/>
          <w:szCs w:val="20"/>
        </w:rPr>
        <w:t>01</w:t>
      </w:r>
      <w:r w:rsidRPr="00D77868">
        <w:rPr>
          <w:rFonts w:ascii="Titillium Web" w:hAnsi="Titillium Web" w:cs="Times New Roman"/>
          <w:sz w:val="20"/>
          <w:szCs w:val="20"/>
        </w:rPr>
        <w:t>. napja előtt.</w:t>
      </w:r>
    </w:p>
    <w:p w14:paraId="1B0C7877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48762CB2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IV. A szerződés időtartama:</w:t>
      </w:r>
    </w:p>
    <w:p w14:paraId="789D7CBB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Az adásvételi szerződés aláírásától számított 15 napon belül kell a beszerzés tárgya szerinti ingóságokat leszállítani.</w:t>
      </w:r>
    </w:p>
    <w:p w14:paraId="4CC70A7E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0AEA67A8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V. Fizetési feltételek</w:t>
      </w:r>
    </w:p>
    <w:p w14:paraId="5D975060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 díjazást utólag, 15 nap fizetési határidővel fizeti megrendelő számla ellenében.</w:t>
      </w:r>
    </w:p>
    <w:p w14:paraId="10F3637F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643CB2D6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VI. Az ajánlattevőre vonatkozó műszaki-szakmai és pénzügyi-gazdasági alkalmassági feltételek:</w:t>
      </w:r>
    </w:p>
    <w:p w14:paraId="07A5A253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Az ajánlattal egy időben be kell nyújtani:</w:t>
      </w:r>
    </w:p>
    <w:p w14:paraId="7850F0D0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- ajánlattételi nyilatkozat (melléklet szerint)</w:t>
      </w:r>
    </w:p>
    <w:p w14:paraId="54335146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- átláthatósági nyilatkozat (melléklet szerint)</w:t>
      </w:r>
    </w:p>
    <w:p w14:paraId="4FC1D20E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- cégkivonat</w:t>
      </w:r>
    </w:p>
    <w:p w14:paraId="59A444F1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- ügyvezető aláírás-mintája</w:t>
      </w:r>
    </w:p>
    <w:p w14:paraId="0DF5B3EF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26049E42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Feltételek:</w:t>
      </w:r>
    </w:p>
    <w:p w14:paraId="1A3819ED" w14:textId="3AC4A6E6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- Az ajánlati felhívás melléklete szerinti szerződéstervezet elfogadása.</w:t>
      </w:r>
    </w:p>
    <w:p w14:paraId="75476BAA" w14:textId="74BF5CF8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528E4DE4" w14:textId="6C5E9C10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/>
          <w:noProof/>
          <w:sz w:val="20"/>
          <w:szCs w:val="20"/>
        </w:rPr>
        <w:drawing>
          <wp:anchor distT="114300" distB="114300" distL="114300" distR="114300" simplePos="0" relativeHeight="251660288" behindDoc="1" locked="0" layoutInCell="1" hidden="0" allowOverlap="1" wp14:anchorId="7B9078DB" wp14:editId="29046C0A">
            <wp:simplePos x="0" y="0"/>
            <wp:positionH relativeFrom="page">
              <wp:align>right</wp:align>
            </wp:positionH>
            <wp:positionV relativeFrom="bottomMargin">
              <wp:align>top</wp:align>
            </wp:positionV>
            <wp:extent cx="7608570" cy="592810"/>
            <wp:effectExtent l="0" t="0" r="0" b="0"/>
            <wp:wrapNone/>
            <wp:docPr id="203615536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t="915" b="915"/>
                    <a:stretch>
                      <a:fillRect/>
                    </a:stretch>
                  </pic:blipFill>
                  <pic:spPr>
                    <a:xfrm>
                      <a:off x="0" y="0"/>
                      <a:ext cx="7608570" cy="592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FA5F67" w14:textId="2767C21B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VII. Az ajánlat megtételére vonatkozó határidő:</w:t>
      </w:r>
    </w:p>
    <w:p w14:paraId="532ADBFE" w14:textId="3B967526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2026. </w:t>
      </w:r>
      <w:r w:rsidR="00E42774">
        <w:rPr>
          <w:rFonts w:ascii="Titillium Web" w:hAnsi="Titillium Web" w:cs="Times New Roman"/>
          <w:sz w:val="20"/>
          <w:szCs w:val="20"/>
        </w:rPr>
        <w:t>07.17.</w:t>
      </w:r>
      <w:r w:rsidRPr="00D77868">
        <w:rPr>
          <w:rFonts w:ascii="Titillium Web" w:hAnsi="Titillium Web" w:cs="Times New Roman"/>
          <w:sz w:val="20"/>
          <w:szCs w:val="20"/>
        </w:rPr>
        <w:t>12:00</w:t>
      </w:r>
    </w:p>
    <w:p w14:paraId="2E46767E" w14:textId="2AA6915C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Az ajánlatot eredetiben kell </w:t>
      </w:r>
      <w:r w:rsidR="00E42774">
        <w:rPr>
          <w:rFonts w:ascii="Titillium Web" w:hAnsi="Titillium Web" w:cs="Times New Roman"/>
          <w:sz w:val="20"/>
          <w:szCs w:val="20"/>
        </w:rPr>
        <w:t>Ódor Terézia</w:t>
      </w:r>
      <w:r w:rsidRPr="00D77868">
        <w:rPr>
          <w:rFonts w:ascii="Titillium Web" w:hAnsi="Titillium Web" w:cs="Times New Roman"/>
          <w:sz w:val="20"/>
          <w:szCs w:val="20"/>
        </w:rPr>
        <w:t xml:space="preserve"> részére átadni zárt borítékban átvételi elismervény ellenében az intézmény székhelyén: 1096 Budapest, Lenhossék u. 7-9.</w:t>
      </w:r>
    </w:p>
    <w:p w14:paraId="603C83BB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</w:p>
    <w:p w14:paraId="0C969379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VIII. Az eljárás menete</w:t>
      </w:r>
    </w:p>
    <w:p w14:paraId="07A44A13" w14:textId="04CB7EF6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2026</w:t>
      </w:r>
      <w:r w:rsidR="00FA6CE9">
        <w:rPr>
          <w:rFonts w:ascii="Titillium Web" w:hAnsi="Titillium Web" w:cs="Times New Roman"/>
          <w:sz w:val="20"/>
          <w:szCs w:val="20"/>
        </w:rPr>
        <w:t>.07.22</w:t>
      </w:r>
      <w:r w:rsidRPr="00D77868">
        <w:rPr>
          <w:rFonts w:ascii="Titillium Web" w:hAnsi="Titillium Web" w:cs="Times New Roman"/>
          <w:sz w:val="20"/>
          <w:szCs w:val="20"/>
        </w:rPr>
        <w:t>. 12:00-kor a Bíráló Bizottság az ajánlati dokumentációt tartalmazó zárt borítékokat felbontja, a tagok az ajánlatokat áttekintik, jegyzőkönyv felvétele mellett a legkedvezőbb ajánlatot adó személyét megállapítják. Az ülésről jegyzőkönyv felvételére kerül sor. 2026.</w:t>
      </w:r>
      <w:r w:rsidR="007A3169">
        <w:rPr>
          <w:rFonts w:ascii="Titillium Web" w:hAnsi="Titillium Web" w:cs="Times New Roman"/>
          <w:sz w:val="20"/>
          <w:szCs w:val="20"/>
        </w:rPr>
        <w:t>07.24</w:t>
      </w:r>
      <w:r w:rsidRPr="00D77868">
        <w:rPr>
          <w:rFonts w:ascii="Titillium Web" w:hAnsi="Titillium Web" w:cs="Times New Roman"/>
          <w:sz w:val="20"/>
          <w:szCs w:val="20"/>
        </w:rPr>
        <w:t>. napig az intézményvezető a döntését meghozza és értesíti az ajánlattevőket. 2026</w:t>
      </w:r>
      <w:r w:rsidR="007A3169">
        <w:rPr>
          <w:rFonts w:ascii="Titillium Web" w:hAnsi="Titillium Web" w:cs="Times New Roman"/>
          <w:sz w:val="20"/>
          <w:szCs w:val="20"/>
        </w:rPr>
        <w:t>.07.28.</w:t>
      </w:r>
      <w:r w:rsidRPr="00D77868">
        <w:rPr>
          <w:rFonts w:ascii="Titillium Web" w:hAnsi="Titillium Web" w:cs="Times New Roman"/>
          <w:sz w:val="20"/>
          <w:szCs w:val="20"/>
        </w:rPr>
        <w:t xml:space="preserve"> napig a szerződés megkötésére sor kerül.</w:t>
      </w:r>
    </w:p>
    <w:p w14:paraId="44BA6875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3E463B21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b/>
          <w:sz w:val="20"/>
          <w:szCs w:val="20"/>
        </w:rPr>
      </w:pPr>
      <w:r w:rsidRPr="00D77868">
        <w:rPr>
          <w:rFonts w:ascii="Titillium Web" w:hAnsi="Titillium Web" w:cs="Times New Roman"/>
          <w:b/>
          <w:sz w:val="20"/>
          <w:szCs w:val="20"/>
        </w:rPr>
        <w:t>IX. A nyílt beszerzési eljárással szembeni intézményi szabályozás</w:t>
      </w:r>
    </w:p>
    <w:p w14:paraId="275726AC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lastRenderedPageBreak/>
        <w:t>Az ajánlatkérő a beszerzési eljárást nyertes hirdetése nélkül is bármikor befejezetté nyilváníthatja és törölheti, eltekinthet a beszerzéstől.</w:t>
      </w:r>
    </w:p>
    <w:p w14:paraId="55736B7A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 nyílt beszerzési eljárás egy érvényes ajánlat esetén is érvényesnek tekintendő.</w:t>
      </w:r>
    </w:p>
    <w:p w14:paraId="47EEFCBD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 szerződés megkötéséig az ajánlattevő ajánlati kötöttsége nem járhat le.</w:t>
      </w:r>
    </w:p>
    <w:p w14:paraId="3662BB33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Az ajánlatkérő a legkedvezőbb ajánlatot adóval szemben is megtagadhatja a szerződéskötést.</w:t>
      </w:r>
    </w:p>
    <w:p w14:paraId="04B45385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 beszerzési eljárás érvénytelen, amennyiben nem érkezik ajánlat.</w:t>
      </w:r>
    </w:p>
    <w:p w14:paraId="14F4CD71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 beszerzési eljárás eredménytelen, amennyiben az ajánlatkérő által az ajánlatok nem elfogadhatóak.</w:t>
      </w:r>
    </w:p>
    <w:p w14:paraId="0E7A1D67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Hiánypótlási felhívás kiadására nem kerül sor, az ajánlat megtételére nyitva álló határidő lezárásáig az önkéntes hiánypótlás engedélyezett.</w:t>
      </w:r>
    </w:p>
    <w:p w14:paraId="7DC6B87A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Az ajánlatok közül a bíráló bizottság az intézményre nézve legkedvezőbb kerül elfogadásra. Legkedvezőbb ajánlat az az ajánlat, mely az intézményre nézve összességében a legkedvezőbb, mely az ár szerinti legkedvezőbbet ajánlat.</w:t>
      </w:r>
    </w:p>
    <w:p w14:paraId="4BA02C23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3C1F481C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5ACA1274" w14:textId="0EA10E1B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 xml:space="preserve">Budapest, 2026.07. </w:t>
      </w:r>
      <w:r w:rsidR="00A3205F">
        <w:rPr>
          <w:rFonts w:ascii="Titillium Web" w:hAnsi="Titillium Web" w:cs="Times New Roman"/>
          <w:sz w:val="20"/>
          <w:szCs w:val="20"/>
        </w:rPr>
        <w:t>10.</w:t>
      </w:r>
    </w:p>
    <w:p w14:paraId="1532E0E2" w14:textId="77777777" w:rsidR="00D77868" w:rsidRPr="00D77868" w:rsidRDefault="00D77868" w:rsidP="00D77868">
      <w:pPr>
        <w:spacing w:line="240" w:lineRule="auto"/>
        <w:jc w:val="both"/>
        <w:rPr>
          <w:rFonts w:ascii="Titillium Web" w:hAnsi="Titillium Web" w:cs="Times New Roman"/>
          <w:sz w:val="20"/>
          <w:szCs w:val="20"/>
        </w:rPr>
      </w:pPr>
    </w:p>
    <w:p w14:paraId="5BE9F16D" w14:textId="77777777" w:rsidR="00D77868" w:rsidRPr="00D77868" w:rsidRDefault="00D77868" w:rsidP="00D77868">
      <w:pPr>
        <w:spacing w:line="240" w:lineRule="auto"/>
        <w:jc w:val="center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……………………………………</w:t>
      </w:r>
    </w:p>
    <w:p w14:paraId="38DFCCB2" w14:textId="77777777" w:rsidR="00D77868" w:rsidRPr="00D77868" w:rsidRDefault="00D77868" w:rsidP="00D77868">
      <w:pPr>
        <w:spacing w:line="240" w:lineRule="auto"/>
        <w:jc w:val="center"/>
        <w:rPr>
          <w:rFonts w:ascii="Titillium Web" w:hAnsi="Titillium Web" w:cs="Times New Roman"/>
          <w:sz w:val="20"/>
          <w:szCs w:val="20"/>
        </w:rPr>
      </w:pPr>
      <w:r w:rsidRPr="00D77868">
        <w:rPr>
          <w:rFonts w:ascii="Titillium Web" w:hAnsi="Titillium Web" w:cs="Times New Roman"/>
          <w:sz w:val="20"/>
          <w:szCs w:val="20"/>
        </w:rPr>
        <w:t>Bázsa-Mosó László igazgató</w:t>
      </w:r>
    </w:p>
    <w:p w14:paraId="6761381F" w14:textId="203F1FD6" w:rsidR="00B247DD" w:rsidRPr="00D77868" w:rsidRDefault="00B247DD" w:rsidP="004D1B23">
      <w:pPr>
        <w:ind w:left="5040"/>
        <w:rPr>
          <w:rFonts w:ascii="Titillium Web" w:hAnsi="Titillium Web"/>
          <w:sz w:val="20"/>
          <w:szCs w:val="20"/>
        </w:rPr>
      </w:pPr>
    </w:p>
    <w:sectPr w:rsidR="00B247DD" w:rsidRPr="00D77868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2267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FDE7" w14:textId="77777777" w:rsidR="00C7417F" w:rsidRDefault="00C7417F">
      <w:pPr>
        <w:spacing w:line="240" w:lineRule="auto"/>
      </w:pPr>
      <w:r>
        <w:separator/>
      </w:r>
    </w:p>
  </w:endnote>
  <w:endnote w:type="continuationSeparator" w:id="0">
    <w:p w14:paraId="42CF49D7" w14:textId="77777777" w:rsidR="00C7417F" w:rsidRDefault="00C74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Serif">
    <w:charset w:val="00"/>
    <w:family w:val="auto"/>
    <w:pitch w:val="default"/>
    <w:embedRegular r:id="rId1" w:fontKey="{5C7A2C87-2EE3-4791-9529-9A0F0079090E}"/>
    <w:embedBold r:id="rId2" w:fontKey="{7774ED38-9279-4150-A559-9142904CC09C}"/>
    <w:embedItalic r:id="rId3" w:fontKey="{4E545A97-08E2-4C6C-8EEA-722464548C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  <w:embedRegular r:id="rId4" w:fontKey="{61A751CA-7A0E-4A8B-9A13-BA34C9A4E61B}"/>
    <w:embedBold r:id="rId5" w:fontKey="{EFD833B5-80A7-4C66-A0E3-B4AB477004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083F64EB-089B-4143-A3CA-20499157960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AABDC30A-0CA4-4DA8-A5C5-81E9B28AC2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3823" w14:textId="7CBCAA4B" w:rsidR="00B247DD" w:rsidRDefault="004B555C">
    <w:pPr>
      <w:jc w:val="right"/>
    </w:pPr>
    <w:r>
      <w:fldChar w:fldCharType="begin"/>
    </w:r>
    <w:r>
      <w:instrText>PAGE</w:instrText>
    </w:r>
    <w:r>
      <w:fldChar w:fldCharType="separate"/>
    </w:r>
    <w:r w:rsidR="00D7786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3825" w14:textId="72544FBA" w:rsidR="00B247DD" w:rsidRDefault="00D77868">
    <w:pPr>
      <w:spacing w:before="200"/>
      <w:rPr>
        <w:color w:val="365C4B"/>
      </w:rPr>
    </w:pPr>
    <w:r w:rsidRPr="00D77868">
      <w:rPr>
        <w:rFonts w:ascii="Titillium Web" w:hAnsi="Titillium Web"/>
        <w:noProof/>
        <w:sz w:val="20"/>
        <w:szCs w:val="20"/>
      </w:rPr>
      <w:drawing>
        <wp:anchor distT="114300" distB="114300" distL="114300" distR="114300" simplePos="0" relativeHeight="251662336" behindDoc="1" locked="0" layoutInCell="1" hidden="0" allowOverlap="1" wp14:anchorId="27838A4F" wp14:editId="2F8E000C">
          <wp:simplePos x="0" y="0"/>
          <wp:positionH relativeFrom="page">
            <wp:posOffset>83820</wp:posOffset>
          </wp:positionH>
          <wp:positionV relativeFrom="bottomMargin">
            <wp:posOffset>48895</wp:posOffset>
          </wp:positionV>
          <wp:extent cx="7608570" cy="592810"/>
          <wp:effectExtent l="0" t="0" r="0" b="0"/>
          <wp:wrapNone/>
          <wp:docPr id="87989320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5" b="915"/>
                  <a:stretch>
                    <a:fillRect/>
                  </a:stretch>
                </pic:blipFill>
                <pic:spPr>
                  <a:xfrm>
                    <a:off x="0" y="0"/>
                    <a:ext cx="7608570" cy="592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66CF" w14:textId="77777777" w:rsidR="00C7417F" w:rsidRDefault="00C7417F">
      <w:pPr>
        <w:spacing w:line="240" w:lineRule="auto"/>
      </w:pPr>
      <w:r>
        <w:separator/>
      </w:r>
    </w:p>
  </w:footnote>
  <w:footnote w:type="continuationSeparator" w:id="0">
    <w:p w14:paraId="20003694" w14:textId="77777777" w:rsidR="00C7417F" w:rsidRDefault="00C74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3822" w14:textId="53647C00" w:rsidR="00B247DD" w:rsidRDefault="00D77868"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50F5F247" wp14:editId="04E9F00A">
          <wp:simplePos x="0" y="0"/>
          <wp:positionH relativeFrom="page">
            <wp:align>left</wp:align>
          </wp:positionH>
          <wp:positionV relativeFrom="page">
            <wp:posOffset>109220</wp:posOffset>
          </wp:positionV>
          <wp:extent cx="7577827" cy="1444763"/>
          <wp:effectExtent l="0" t="0" r="4445" b="3175"/>
          <wp:wrapNone/>
          <wp:docPr id="17511343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" r="59"/>
                  <a:stretch>
                    <a:fillRect/>
                  </a:stretch>
                </pic:blipFill>
                <pic:spPr>
                  <a:xfrm>
                    <a:off x="0" y="0"/>
                    <a:ext cx="7577827" cy="144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3824" w14:textId="77777777" w:rsidR="00B247DD" w:rsidRDefault="004B555C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7613826" wp14:editId="67613827">
          <wp:simplePos x="0" y="0"/>
          <wp:positionH relativeFrom="page">
            <wp:posOffset>-9524</wp:posOffset>
          </wp:positionH>
          <wp:positionV relativeFrom="page">
            <wp:posOffset>1725</wp:posOffset>
          </wp:positionV>
          <wp:extent cx="7577827" cy="14447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" r="59"/>
                  <a:stretch>
                    <a:fillRect/>
                  </a:stretch>
                </pic:blipFill>
                <pic:spPr>
                  <a:xfrm>
                    <a:off x="0" y="0"/>
                    <a:ext cx="7577827" cy="144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DD"/>
    <w:rsid w:val="00017349"/>
    <w:rsid w:val="000C1059"/>
    <w:rsid w:val="0010730E"/>
    <w:rsid w:val="00152F50"/>
    <w:rsid w:val="001A10AA"/>
    <w:rsid w:val="001A1D56"/>
    <w:rsid w:val="001A76CD"/>
    <w:rsid w:val="0039629E"/>
    <w:rsid w:val="00424FCB"/>
    <w:rsid w:val="0049224D"/>
    <w:rsid w:val="004B555C"/>
    <w:rsid w:val="004D1B23"/>
    <w:rsid w:val="00661884"/>
    <w:rsid w:val="006A5E17"/>
    <w:rsid w:val="00702775"/>
    <w:rsid w:val="007345C4"/>
    <w:rsid w:val="007A3169"/>
    <w:rsid w:val="00816403"/>
    <w:rsid w:val="00867005"/>
    <w:rsid w:val="008B3D5D"/>
    <w:rsid w:val="009B6723"/>
    <w:rsid w:val="00A3205F"/>
    <w:rsid w:val="00AD6586"/>
    <w:rsid w:val="00B247DD"/>
    <w:rsid w:val="00BB22FA"/>
    <w:rsid w:val="00C06895"/>
    <w:rsid w:val="00C23FB2"/>
    <w:rsid w:val="00C3044F"/>
    <w:rsid w:val="00C7417F"/>
    <w:rsid w:val="00CC5DB5"/>
    <w:rsid w:val="00CD38FB"/>
    <w:rsid w:val="00D77868"/>
    <w:rsid w:val="00DC3262"/>
    <w:rsid w:val="00E42774"/>
    <w:rsid w:val="00E706B8"/>
    <w:rsid w:val="00F22BAB"/>
    <w:rsid w:val="00F97D75"/>
    <w:rsid w:val="00FA6CE9"/>
    <w:rsid w:val="00FB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381F"/>
  <w15:docId w15:val="{D0116ACF-62C4-47F7-B4B7-9D7A4F1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Serif" w:eastAsia="Roboto Serif" w:hAnsi="Roboto Serif" w:cs="Roboto Serif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rFonts w:ascii="Titillium Web" w:eastAsia="Titillium Web" w:hAnsi="Titillium Web" w:cs="Titillium Web"/>
      <w:b/>
      <w:bCs/>
      <w:sz w:val="28"/>
      <w:szCs w:val="28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lfej">
    <w:name w:val="header"/>
    <w:basedOn w:val="Norml"/>
    <w:link w:val="lfejChar"/>
    <w:uiPriority w:val="99"/>
    <w:unhideWhenUsed/>
    <w:rsid w:val="00AD6586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6586"/>
  </w:style>
  <w:style w:type="paragraph" w:styleId="llb">
    <w:name w:val="footer"/>
    <w:basedOn w:val="Norml"/>
    <w:link w:val="llbChar"/>
    <w:uiPriority w:val="99"/>
    <w:unhideWhenUsed/>
    <w:rsid w:val="00AD6586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6586"/>
  </w:style>
  <w:style w:type="character" w:styleId="Hiperhivatkozs">
    <w:name w:val="Hyperlink"/>
    <w:basedOn w:val="Bekezdsalapbettpusa"/>
    <w:uiPriority w:val="99"/>
    <w:unhideWhenUsed/>
    <w:rsid w:val="00D778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03a0c-5969-45db-91d2-ed180c3b1f4c">
      <Terms xmlns="http://schemas.microsoft.com/office/infopath/2007/PartnerControls"/>
    </lcf76f155ced4ddcb4097134ff3c332f>
    <TaxCatchAll xmlns="11aa13ca-8a68-4172-ae05-f599e4e919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A21D8A287C6B14AB98C1332AB4E71D7" ma:contentTypeVersion="11" ma:contentTypeDescription="Új dokumentum létrehozása." ma:contentTypeScope="" ma:versionID="4421b754cd3ea5de0989e5d22b05ed39">
  <xsd:schema xmlns:xsd="http://www.w3.org/2001/XMLSchema" xmlns:xs="http://www.w3.org/2001/XMLSchema" xmlns:p="http://schemas.microsoft.com/office/2006/metadata/properties" xmlns:ns2="b5603a0c-5969-45db-91d2-ed180c3b1f4c" xmlns:ns3="11aa13ca-8a68-4172-ae05-f599e4e91905" targetNamespace="http://schemas.microsoft.com/office/2006/metadata/properties" ma:root="true" ma:fieldsID="3f410d8d80e6193ba37a11d2fe4a1022" ns2:_="" ns3:_="">
    <xsd:import namespace="b5603a0c-5969-45db-91d2-ed180c3b1f4c"/>
    <xsd:import namespace="11aa13ca-8a68-4172-ae05-f599e4e9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3a0c-5969-45db-91d2-ed180c3b1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34211b41-a02a-43c4-bd69-7828569dc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13ca-8a68-4172-ae05-f599e4e919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f106ea-4862-4cc9-8d68-5f7649d59266}" ma:internalName="TaxCatchAll" ma:showField="CatchAllData" ma:web="11aa13ca-8a68-4172-ae05-f599e4e9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43FF9-2877-46A3-9C6C-C9173DFF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59676-5EA4-4194-AF82-3CF73EA90EF0}">
  <ds:schemaRefs>
    <ds:schemaRef ds:uri="http://schemas.microsoft.com/office/2006/metadata/properties"/>
    <ds:schemaRef ds:uri="http://schemas.microsoft.com/office/infopath/2007/PartnerControls"/>
    <ds:schemaRef ds:uri="b5603a0c-5969-45db-91d2-ed180c3b1f4c"/>
    <ds:schemaRef ds:uri="11aa13ca-8a68-4172-ae05-f599e4e91905"/>
  </ds:schemaRefs>
</ds:datastoreItem>
</file>

<file path=customXml/itemProps3.xml><?xml version="1.0" encoding="utf-8"?>
<ds:datastoreItem xmlns:ds="http://schemas.openxmlformats.org/officeDocument/2006/customXml" ds:itemID="{6ED50A33-7D96-48E8-8E4B-48FDB5C2A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03a0c-5969-45db-91d2-ed180c3b1f4c"/>
    <ds:schemaRef ds:uri="11aa13ca-8a68-4172-ae05-f599e4e9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Ruzsinszki Edina</dc:creator>
  <cp:lastModifiedBy>Ruzsinszki Edina</cp:lastModifiedBy>
  <cp:revision>20</cp:revision>
  <cp:lastPrinted>2026-03-24T09:08:00Z</cp:lastPrinted>
  <dcterms:created xsi:type="dcterms:W3CDTF">2026-07-10T06:21:00Z</dcterms:created>
  <dcterms:modified xsi:type="dcterms:W3CDTF">2026-07-10T09:33:00Z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0x0101004A21D8A287C6B14AB98C1332AB4E71D7</vt:lpwstr>
  </property>
  <property fmtid="{D5CDD505-2E9C-101B-9397-08002B2CF9AE}" pid="3" name="MediaServiceImageTags">
    <vt:lpwstr/>
  </property>
</Properties>
</file>